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111</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408251</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highlight w:val="none"/>
          <w:lang w:eastAsia="zh-CN"/>
        </w:rPr>
        <w:t>Fukuoka City, Fukuoka , Japan, 20th – 24th May</w:t>
      </w:r>
      <w:r>
        <w:rPr>
          <w:rFonts w:ascii="Arial" w:hAnsi="Arial" w:eastAsia="宋体"/>
          <w:b/>
          <w:color w:val="auto"/>
          <w:sz w:val="24"/>
          <w:highlight w:val="none"/>
          <w:lang w:eastAsia="zh-CN"/>
        </w:rPr>
        <w:t>, 202</w:t>
      </w:r>
      <w:r>
        <w:rPr>
          <w:rFonts w:hint="eastAsia" w:ascii="Arial" w:hAnsi="Arial" w:eastAsia="宋体"/>
          <w:b/>
          <w:color w:val="auto"/>
          <w:sz w:val="24"/>
          <w:highlight w:val="none"/>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performance requirements multi-Rx</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7.3.2.1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bookmarkStart w:id="1" w:name="_GoBack"/>
      <w:bookmarkEnd w:id="1"/>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last meeting, the discussion on performance part is triggered. Some initial discussion were held and the achievement were captured in [1] as below. In this paper, we provide our views on the performance requirements for multi-Rx.</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eastAsia="zh-CN"/>
                <w14:textFill>
                  <w14:solidFill>
                    <w14:schemeClr w14:val="tx1"/>
                  </w14:solidFill>
                </w14:textFill>
              </w:rPr>
              <w:t>1</w:t>
            </w:r>
            <w:r>
              <w:rPr>
                <w:b/>
                <w:color w:val="000000" w:themeColor="text1"/>
                <w:u w:val="single"/>
                <w:lang w:eastAsia="ko-KR"/>
                <w14:textFill>
                  <w14:solidFill>
                    <w14:schemeClr w14:val="tx1"/>
                  </w14:solidFill>
                </w14:textFill>
              </w:rPr>
              <w:t>-1: Accuracy requirements for multi-Rx in Rel-18</w:t>
            </w:r>
          </w:p>
          <w:p>
            <w:pPr>
              <w:pStyle w:val="28"/>
              <w:numPr>
                <w:ilvl w:val="0"/>
                <w:numId w:val="3"/>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The legacy accuracy requirements for L1-RSRP measurement in section 10.1.20 of TS 38.133</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apply </w:t>
            </w:r>
            <w:r>
              <w:rPr>
                <w:rFonts w:hint="eastAsia"/>
                <w:color w:val="000000" w:themeColor="text1"/>
                <w14:textFill>
                  <w14:solidFill>
                    <w14:schemeClr w14:val="tx1"/>
                  </w14:solidFill>
                </w14:textFill>
              </w:rPr>
              <w:t>to</w:t>
            </w:r>
            <w:r>
              <w:rPr>
                <w:color w:val="000000" w:themeColor="text1"/>
                <w14:textFill>
                  <w14:solidFill>
                    <w14:schemeClr w14:val="tx1"/>
                  </w14:solidFill>
                </w14:textFill>
              </w:rPr>
              <w:t xml:space="preserve"> L1-RSRP measurements with Rel-17 group-based beam reporting.</w:t>
            </w:r>
          </w:p>
          <w:p>
            <w:pPr>
              <w:pStyle w:val="28"/>
              <w:numPr>
                <w:ilvl w:val="0"/>
                <w:numId w:val="3"/>
              </w:numPr>
              <w:spacing w:after="120"/>
              <w:ind w:firstLineChars="0"/>
              <w:rPr>
                <w:b/>
                <w:bCs/>
                <w:color w:val="0070C0"/>
                <w:szCs w:val="24"/>
                <w:lang w:eastAsia="zh-CN"/>
              </w:rPr>
            </w:pPr>
            <w:r>
              <w:rPr>
                <w:color w:val="000000" w:themeColor="text1"/>
                <w14:textFill>
                  <w14:solidFill>
                    <w14:schemeClr w14:val="tx1"/>
                  </w14:solidFill>
                </w14:textFill>
              </w:rPr>
              <w:t>Further discuss whether the existing G for PC3 is still applicable or needs to be revised for the TC. Company to bring CR on the TC in the next meeting, whether the TC can be agreed will be decided in the next meeting.</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2-4: Test case(s) for fast beam sweeping</w:t>
            </w:r>
          </w:p>
          <w:p>
            <w:pPr>
              <w:spacing w:after="1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One TC for fast beam sweeping when UE is in multi-Rx operation.</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Define test case for fast beam sweeping for RLM OOS. </w:t>
            </w:r>
          </w:p>
          <w:p>
            <w:pPr>
              <w:spacing w:after="120"/>
              <w:ind w:left="360"/>
              <w:rPr>
                <w:b/>
                <w:bCs/>
                <w:color w:val="0070C0"/>
                <w:szCs w:val="24"/>
                <w:lang w:eastAsia="zh-CN"/>
              </w:rPr>
            </w:pPr>
            <w:r>
              <w:rPr>
                <w:color w:val="000000" w:themeColor="text1"/>
                <w:szCs w:val="24"/>
                <w:lang w:eastAsia="zh-CN"/>
                <w14:textFill>
                  <w14:solidFill>
                    <w14:schemeClr w14:val="tx1"/>
                  </w14:solidFill>
                </w14:textFill>
              </w:rPr>
              <w:t>Note: The UE passes multi-Rx test should not be tested with corresponding legacy test.</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2-7: Test case(s) for dual TCI state switching for s-DCI</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TC1: DCI based TCI state switch for s-DCI </w:t>
            </w:r>
          </w:p>
          <w:p>
            <w:pPr>
              <w:pStyle w:val="28"/>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As starting point:</w:t>
            </w:r>
            <w:r>
              <w:rPr>
                <w:rFonts w:eastAsia="宋体"/>
                <w:color w:val="000000" w:themeColor="text1"/>
                <w:szCs w:val="24"/>
                <w:lang w:eastAsia="zh-CN"/>
                <w14:textFill>
                  <w14:solidFill>
                    <w14:schemeClr w14:val="tx1"/>
                  </w14:solidFill>
                </w14:textFill>
              </w:rPr>
              <w:tab/>
            </w:r>
            <w:r>
              <w:rPr>
                <w:rFonts w:eastAsia="宋体"/>
                <w:color w:val="000000" w:themeColor="text1"/>
                <w:szCs w:val="24"/>
                <w:lang w:eastAsia="zh-CN"/>
                <w14:textFill>
                  <w14:solidFill>
                    <w14:schemeClr w14:val="tx1"/>
                  </w14:solidFill>
                </w14:textFill>
              </w:rPr>
              <w:t>[RS1] to [RS1, RS2].</w:t>
            </w:r>
          </w:p>
          <w:p>
            <w:pPr>
              <w:pStyle w:val="28"/>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FFS [RS1, RS2] to [RS1, RS3].</w:t>
            </w:r>
          </w:p>
          <w:p>
            <w:pPr>
              <w:pStyle w:val="28"/>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FFS [RS1, RS2] to [RS1]</w:t>
            </w:r>
          </w:p>
          <w:p>
            <w:pPr>
              <w:pStyle w:val="28"/>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Active TCI state list update is included during the test</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TC2: MAC-CE based dual TCI state switch for s-DCI for PDCCH repetition</w:t>
            </w:r>
          </w:p>
          <w:p>
            <w:pPr>
              <w:pStyle w:val="28"/>
              <w:numPr>
                <w:ilvl w:val="1"/>
                <w:numId w:val="3"/>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ab/>
            </w:r>
            <w:r>
              <w:rPr>
                <w:rFonts w:eastAsia="宋体"/>
                <w:color w:val="000000" w:themeColor="text1"/>
                <w:szCs w:val="24"/>
                <w:lang w:eastAsia="zh-CN"/>
                <w14:textFill>
                  <w14:solidFill>
                    <w14:schemeClr w14:val="tx1"/>
                  </w14:solidFill>
                </w14:textFill>
              </w:rPr>
              <w:t>[RS1] to [RS2, RS3]</w:t>
            </w:r>
          </w:p>
          <w:p>
            <w:pPr>
              <w:pStyle w:val="28"/>
              <w:numPr>
                <w:ilvl w:val="0"/>
                <w:numId w:val="3"/>
              </w:numPr>
              <w:overflowPunct/>
              <w:autoSpaceDE/>
              <w:autoSpaceDN/>
              <w:adjustRightInd/>
              <w:spacing w:after="120"/>
              <w:ind w:left="720" w:firstLineChars="0"/>
              <w:textAlignment w:val="auto"/>
              <w:rPr>
                <w:b/>
                <w:bCs/>
                <w:color w:val="0070C0"/>
                <w:szCs w:val="24"/>
                <w:lang w:eastAsia="zh-CN"/>
              </w:rPr>
            </w:pPr>
            <w:r>
              <w:rPr>
                <w:rFonts w:eastAsia="宋体"/>
                <w:color w:val="000000" w:themeColor="text1"/>
                <w:szCs w:val="24"/>
                <w:lang w:eastAsia="zh-CN"/>
                <w14:textFill>
                  <w14:solidFill>
                    <w14:schemeClr w14:val="tx1"/>
                  </w14:solidFill>
                </w14:textFill>
              </w:rPr>
              <w:t>Not to define test to verify RRC based TCI state switch</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2-8: Test case(s) for group-based beam reporting</w:t>
            </w:r>
          </w:p>
          <w:p>
            <w:pPr>
              <w:pStyle w:val="28"/>
              <w:numPr>
                <w:ilvl w:val="0"/>
                <w:numId w:val="3"/>
              </w:numPr>
              <w:overflowPunct/>
              <w:autoSpaceDE/>
              <w:autoSpaceDN/>
              <w:adjustRightInd/>
              <w:spacing w:after="120"/>
              <w:ind w:left="720" w:firstLineChars="0"/>
              <w:textAlignment w:val="auto"/>
              <w:rPr>
                <w:b/>
                <w:bCs/>
                <w:color w:val="0070C0"/>
                <w:szCs w:val="24"/>
                <w:lang w:eastAsia="zh-CN"/>
              </w:rPr>
            </w:pPr>
            <w:r>
              <w:rPr>
                <w:rFonts w:eastAsia="宋体"/>
                <w:color w:val="000000" w:themeColor="text1"/>
                <w:szCs w:val="24"/>
                <w:lang w:eastAsia="zh-CN"/>
                <w14:textFill>
                  <w14:solidFill>
                    <w14:schemeClr w14:val="tx1"/>
                  </w14:solidFill>
                </w14:textFill>
              </w:rPr>
              <w:t>Not to specify dedicated test case for group-based beam reporting.</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2-9: Test case(s) for TRP specific CSI-RS based BFD</w:t>
            </w:r>
          </w:p>
          <w:p>
            <w:pPr>
              <w:pStyle w:val="28"/>
              <w:numPr>
                <w:ilvl w:val="0"/>
                <w:numId w:val="3"/>
              </w:numPr>
              <w:overflowPunct/>
              <w:autoSpaceDE/>
              <w:autoSpaceDN/>
              <w:adjustRightInd/>
              <w:spacing w:after="120"/>
              <w:ind w:left="720" w:firstLineChars="0"/>
              <w:textAlignment w:val="auto"/>
              <w:rPr>
                <w:rFonts w:hint="eastAsia"/>
                <w:color w:val="auto"/>
                <w:sz w:val="22"/>
                <w:szCs w:val="24"/>
                <w:lang w:val="en-US" w:eastAsia="zh-CN"/>
              </w:rPr>
            </w:pPr>
            <w:r>
              <w:rPr>
                <w:rFonts w:eastAsia="宋体"/>
                <w:color w:val="000000" w:themeColor="text1"/>
                <w:szCs w:val="24"/>
                <w:lang w:eastAsia="zh-CN"/>
                <w14:textFill>
                  <w14:solidFill>
                    <w14:schemeClr w14:val="tx1"/>
                  </w14:solidFill>
                </w14:textFill>
              </w:rPr>
              <w:t>Introduce a test for verifying TRP specific CSI-RS based BFD measurement delay requirements.</w:t>
            </w:r>
          </w:p>
        </w:tc>
      </w:tr>
    </w:tbl>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bidi w:val="0"/>
        <w:rPr>
          <w:rFonts w:hint="eastAsia" w:eastAsia="宋体"/>
          <w:color w:val="auto"/>
          <w:sz w:val="20"/>
          <w:szCs w:val="20"/>
          <w:lang w:val="en-US" w:eastAsia="zh-CN"/>
        </w:rPr>
      </w:pPr>
      <w:bookmarkStart w:id="0" w:name="_Hlk163661207"/>
      <w:r>
        <w:rPr>
          <w:u w:val="single"/>
          <w:lang w:eastAsia="ko-KR"/>
        </w:rPr>
        <w:t>AoA selection in RRM test cases</w:t>
      </w:r>
      <w:bookmarkEnd w:id="0"/>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Regarding the AoA selection in test, the following option was suggested as starting point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3"/>
              </w:numPr>
              <w:overflowPunct/>
              <w:autoSpaceDE/>
              <w:autoSpaceDN/>
              <w:adjustRightInd/>
              <w:spacing w:after="120"/>
              <w:ind w:left="936" w:leftChars="0" w:hanging="360" w:firstLineChars="0"/>
              <w:textAlignment w:val="auto"/>
              <w:rPr>
                <w:rFonts w:hint="default" w:eastAsia="宋体"/>
                <w:color w:val="auto"/>
                <w:sz w:val="20"/>
                <w:szCs w:val="20"/>
                <w:vertAlign w:val="baseline"/>
                <w:lang w:val="en-US" w:eastAsia="zh-CN"/>
              </w:rPr>
            </w:pPr>
            <w:r>
              <w:rPr>
                <w:rFonts w:eastAsia="宋体"/>
                <w:color w:val="000000" w:themeColor="text1"/>
                <w:szCs w:val="24"/>
                <w:lang w:eastAsia="zh-CN"/>
                <w14:textFill>
                  <w14:solidFill>
                    <w14:schemeClr w14:val="tx1"/>
                  </w14:solidFill>
                </w14:textFill>
              </w:rPr>
              <w:t xml:space="preserve">Option 1: </w:t>
            </w:r>
            <w:r>
              <w:rPr>
                <w:rFonts w:hint="eastAsia" w:eastAsia="宋体"/>
                <w:color w:val="000000" w:themeColor="text1"/>
                <w:szCs w:val="24"/>
                <w:lang w:eastAsia="zh-CN"/>
                <w14:textFill>
                  <w14:solidFill>
                    <w14:schemeClr w14:val="tx1"/>
                  </w14:solidFill>
                </w14:textFill>
              </w:rPr>
              <w:t>The AoA pair f</w:t>
            </w:r>
            <w:r>
              <w:rPr>
                <w:rFonts w:eastAsia="宋体"/>
                <w:color w:val="000000" w:themeColor="text1"/>
                <w:szCs w:val="24"/>
                <w:lang w:eastAsia="zh-CN"/>
                <w14:textFill>
                  <w14:solidFill>
                    <w14:schemeClr w14:val="tx1"/>
                  </w14:solidFill>
                </w14:textFill>
              </w:rPr>
              <w:t>or simultaneous reception with different QCL-typeD</w:t>
            </w:r>
            <w:r>
              <w:rPr>
                <w:rFonts w:hint="eastAsia" w:eastAsia="宋体"/>
                <w:color w:val="000000" w:themeColor="text1"/>
                <w:szCs w:val="24"/>
                <w:lang w:eastAsia="zh-CN"/>
                <w14:textFill>
                  <w14:solidFill>
                    <w14:schemeClr w14:val="tx1"/>
                  </w14:solidFill>
                </w14:textFill>
              </w:rPr>
              <w:t xml:space="preserve"> in RRM tests</w:t>
            </w:r>
            <w:r>
              <w:rPr>
                <w:rFonts w:eastAsia="宋体"/>
                <w:color w:val="000000" w:themeColor="text1"/>
                <w:szCs w:val="24"/>
                <w:lang w:eastAsia="zh-CN"/>
                <w14:textFill>
                  <w14:solidFill>
                    <w14:schemeClr w14:val="tx1"/>
                  </w14:solidFill>
                </w14:textFill>
              </w:rPr>
              <w:t xml:space="preserve"> is from the set of qualified </w:t>
            </w:r>
            <w:r>
              <w:rPr>
                <w:rFonts w:hint="eastAsia" w:eastAsia="宋体"/>
                <w:color w:val="000000" w:themeColor="text1"/>
                <w:szCs w:val="24"/>
                <w:lang w:eastAsia="zh-CN"/>
                <w14:textFill>
                  <w14:solidFill>
                    <w14:schemeClr w14:val="tx1"/>
                  </w14:solidFill>
                </w14:textFill>
              </w:rPr>
              <w:t xml:space="preserve">AoA pairs </w:t>
            </w:r>
            <w:r>
              <w:rPr>
                <w:rFonts w:eastAsia="宋体"/>
                <w:color w:val="000000" w:themeColor="text1"/>
                <w:szCs w:val="24"/>
                <w:lang w:eastAsia="zh-CN"/>
                <w14:textFill>
                  <w14:solidFill>
                    <w14:schemeClr w14:val="tx1"/>
                  </w14:solidFill>
                </w14:textFill>
              </w:rPr>
              <w:t>according to the spherical coverage requirement for simultaneous reception from multiple directions as defined in clause 7.3K.3 of TS 38.101-2.</w:t>
            </w:r>
          </w:p>
        </w:tc>
      </w:tr>
    </w:tbl>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The AoA pair for simultaneous reception with different QCL-typeD should guarantee the requirements of spherical coverage EIS, so the candidate AoA seperation can be from the set defined in Table 7.3k.3-1 of TS38.101-2. Based on such AoA seperation, the RF requirements and possible demodulation performance can be guaranteed. So we agree with the Option 1.</w:t>
      </w:r>
    </w:p>
    <w:p>
      <w:pPr>
        <w:pStyle w:val="8"/>
        <w:tabs>
          <w:tab w:val="left" w:pos="226"/>
          <w:tab w:val="left" w:pos="284"/>
          <w:tab w:val="left" w:pos="5103"/>
        </w:tabs>
        <w:snapToGrid w:val="0"/>
        <w:spacing w:before="156" w:beforeLines="50"/>
        <w:rPr>
          <w:lang w:eastAsia="ko-KR"/>
        </w:rPr>
      </w:pPr>
      <w:r>
        <w:rPr>
          <w:rFonts w:hint="eastAsia" w:eastAsia="宋体" w:cs="Times New Roman"/>
          <w:b/>
          <w:bCs/>
          <w:color w:val="auto"/>
          <w:sz w:val="20"/>
          <w:szCs w:val="20"/>
          <w:highlight w:val="none"/>
          <w:lang w:val="en-US" w:eastAsia="zh-CN" w:bidi="ar-SA"/>
        </w:rPr>
        <w:t>Proposal 1: The AoA pair for simultaneous reception with different QCL-typeD in RRM tests is from the set of qualified AoA pairs according to the spherical coverage requirement for simultaneous reception from multiple directions as defined in clause 7.3K.3 of TS 38.101-2.</w:t>
      </w:r>
    </w:p>
    <w:p>
      <w:pPr>
        <w:bidi w:val="0"/>
        <w:rPr>
          <w:rFonts w:hint="default"/>
          <w:u w:val="single"/>
          <w:lang w:val="en-US" w:eastAsia="zh-CN"/>
        </w:rPr>
      </w:pPr>
      <w:r>
        <w:rPr>
          <w:rFonts w:hint="default"/>
          <w:u w:val="single"/>
          <w:lang w:val="en-US" w:eastAsia="zh-CN"/>
        </w:rPr>
        <w:t>Number of probes in RRM test cases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following options were proposed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FFS following proposals by taking agreements in the last meeting and testability into consideration.</w:t>
            </w:r>
          </w:p>
          <w:p>
            <w:pPr>
              <w:pStyle w:val="28"/>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1: </w:t>
            </w:r>
          </w:p>
          <w:p>
            <w:pPr>
              <w:pStyle w:val="28"/>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It is suggested to verify the dual to dual active TCI state switching from [RS 1, RS 2] to [RS 1, RS3] under the assumption of 3 active probes.</w:t>
            </w:r>
          </w:p>
          <w:p>
            <w:pPr>
              <w:pStyle w:val="28"/>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w:t>
            </w:r>
            <w:r>
              <w:rPr>
                <w:rFonts w:hint="eastAsia" w:eastAsia="宋体"/>
                <w:color w:val="000000" w:themeColor="text1"/>
                <w:szCs w:val="24"/>
                <w:lang w:eastAsia="zh-CN"/>
                <w14:textFill>
                  <w14:solidFill>
                    <w14:schemeClr w14:val="tx1"/>
                  </w14:solidFill>
                </w14:textFill>
              </w:rPr>
              <w:t>2</w:t>
            </w:r>
            <w:r>
              <w:rPr>
                <w:rFonts w:eastAsia="宋体"/>
                <w:color w:val="000000" w:themeColor="text1"/>
                <w:szCs w:val="24"/>
                <w:lang w:eastAsia="zh-CN"/>
                <w14:textFill>
                  <w14:solidFill>
                    <w14:schemeClr w14:val="tx1"/>
                  </w14:solidFill>
                </w14:textFill>
              </w:rPr>
              <w:t>:</w:t>
            </w:r>
          </w:p>
          <w:p>
            <w:pPr>
              <w:pStyle w:val="28"/>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Define a dual-to-dual TCI test case for m-DCI, where the UE needs to switch both the TCI states i.e. [RS1, RS3], to [RS2, RS4], with [RS1, RS3] and [RS2, RS4] each forming beam pairs. </w:t>
            </w:r>
          </w:p>
          <w:p>
            <w:pPr>
              <w:pStyle w:val="28"/>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less than four probes are used, the test equipment should emulate different DL transmit beams by transmitting different signals with different power and delay.</w:t>
            </w:r>
          </w:p>
          <w:p>
            <w:pPr>
              <w:pStyle w:val="28"/>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w:t>
            </w:r>
            <w:r>
              <w:rPr>
                <w:rFonts w:hint="eastAsia" w:eastAsia="宋体"/>
                <w:color w:val="000000" w:themeColor="text1"/>
                <w:szCs w:val="24"/>
                <w:lang w:eastAsia="zh-CN"/>
                <w14:textFill>
                  <w14:solidFill>
                    <w14:schemeClr w14:val="tx1"/>
                  </w14:solidFill>
                </w14:textFill>
              </w:rPr>
              <w:t>3</w:t>
            </w:r>
            <w:r>
              <w:rPr>
                <w:rFonts w:eastAsia="宋体"/>
                <w:color w:val="000000" w:themeColor="text1"/>
                <w:szCs w:val="24"/>
                <w:lang w:eastAsia="zh-CN"/>
                <w14:textFill>
                  <w14:solidFill>
                    <w14:schemeClr w14:val="tx1"/>
                  </w14:solidFill>
                </w14:textFill>
              </w:rPr>
              <w:t xml:space="preserve">: </w:t>
            </w:r>
          </w:p>
          <w:p>
            <w:pPr>
              <w:pStyle w:val="28"/>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For TCI state switching TC for mDCI, target TCI states are beam pair for simultaneous reception. Before TCI state switching, PDCCH/PDSCH with different TCI states are non-overlapped in time domain.</w:t>
            </w:r>
          </w:p>
          <w:p>
            <w:pPr>
              <w:pStyle w:val="28"/>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w:t>
            </w:r>
            <w:r>
              <w:rPr>
                <w:rFonts w:hint="eastAsia" w:eastAsia="宋体"/>
                <w:color w:val="000000" w:themeColor="text1"/>
                <w:szCs w:val="24"/>
                <w:lang w:eastAsia="zh-CN"/>
                <w14:textFill>
                  <w14:solidFill>
                    <w14:schemeClr w14:val="tx1"/>
                  </w14:solidFill>
                </w14:textFill>
              </w:rPr>
              <w:t>4</w:t>
            </w:r>
            <w:r>
              <w:rPr>
                <w:rFonts w:eastAsia="宋体"/>
                <w:color w:val="000000" w:themeColor="text1"/>
                <w:szCs w:val="24"/>
                <w:lang w:eastAsia="zh-CN"/>
                <w14:textFill>
                  <w14:solidFill>
                    <w14:schemeClr w14:val="tx1"/>
                  </w14:solidFill>
                </w14:textFill>
              </w:rPr>
              <w:t xml:space="preserve">: </w:t>
            </w:r>
          </w:p>
          <w:p>
            <w:pPr>
              <w:pStyle w:val="28"/>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RAN4 not to test dual-to-dual active TCI state switching in R18</w:t>
            </w:r>
          </w:p>
          <w:p>
            <w:pPr>
              <w:pStyle w:val="28"/>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5: </w:t>
            </w:r>
          </w:p>
          <w:p>
            <w:pPr>
              <w:pStyle w:val="28"/>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hint="default" w:eastAsia="宋体"/>
                <w:color w:val="auto"/>
                <w:sz w:val="20"/>
                <w:szCs w:val="20"/>
                <w:vertAlign w:val="baseline"/>
                <w:lang w:val="en-US" w:eastAsia="zh-CN"/>
              </w:rPr>
            </w:pPr>
            <w:r>
              <w:rPr>
                <w:rFonts w:eastAsia="宋体"/>
                <w:color w:val="000000" w:themeColor="text1"/>
                <w:szCs w:val="24"/>
                <w:lang w:eastAsia="zh-CN"/>
                <w14:textFill>
                  <w14:solidFill>
                    <w14:schemeClr w14:val="tx1"/>
                  </w14:solidFill>
                </w14:textFill>
              </w:rPr>
              <w:t>RAN4 to introduce new 2 AoA setup with 3 active probes for multi-RX tests.</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Whether and how to define the test case for dual-to-dual active TCI state switching was warmly discussed in previous meetings while still uncertain. To our understanding, event under the assumption of total 3 active probes, it is feasible and necessary to test the dual-to-dual active TCI state switching, i.e. from [RS 1, RS 2] to [RS 1, RS 3]. here [RS 1, RS 3] is reported in a beam pair. Since in mDCI case, dual-to-dual active TCI state switching would be common case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It is suggested to verify the dual to dual active TCI state switching from [RS 1, RS 2] to [RS 1, RS3] under the assumption of 3 active probes.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Another more challenging case is the dual to dual active TCI state switching from [RS 1, RS 3] to [RS 2, RS 4], here both [RS 1, RS 3] and [RS 2, RS 4] are beam pairs. Under such TCI state switching test, 4 active probes are needed, accordingly, 2 AoA offsets are involved in. But if the UE only support one fixed AoA offset and satisfy the requirements under such AoA offset, the UE may fail to pass this test. So we are open to further discuss whether define such test case.</w:t>
      </w:r>
    </w:p>
    <w:p>
      <w:pPr>
        <w:bidi w:val="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If the UE only support one fixed AoA offset and satisfy the requirements under such AoA offset, the UE may fail to pass the test of dual to dua active TCI state switching from [RS 1, RS 3] to [RS 2, RS 4].</w:t>
      </w:r>
    </w:p>
    <w:p>
      <w:pPr>
        <w:bidi w:val="0"/>
        <w:rPr>
          <w:rFonts w:hint="default" w:eastAsia="宋体" w:cs="Times New Roman"/>
          <w:b/>
          <w:bCs/>
          <w:color w:val="auto"/>
          <w:sz w:val="20"/>
          <w:szCs w:val="20"/>
          <w:highlight w:val="none"/>
          <w:lang w:val="en-US" w:eastAsia="ko-KR" w:bidi="ar-SA"/>
        </w:rPr>
      </w:pPr>
      <w:r>
        <w:rPr>
          <w:rFonts w:hint="eastAsia" w:eastAsia="宋体"/>
          <w:color w:val="auto"/>
          <w:sz w:val="20"/>
          <w:szCs w:val="20"/>
          <w:lang w:val="en-US" w:eastAsia="zh-CN"/>
        </w:rPr>
        <w:t>Furthermore, for the case dual to single active TCI state switching, the core requirements has been identified that no switching delay allowed, so which means no interruption expected under such switching. We believe not any legacy test case can verify such no interruption and no switching delay, so it is better to identify a test case to verify such dual to single switching.</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It is suggested to verify the dual to single active TCI state switching from [RS 1, RS 2] to RS 1 to verify no switching delay and no interruption.</w:t>
      </w:r>
    </w:p>
    <w:p>
      <w:pPr>
        <w:bidi w:val="0"/>
        <w:rPr>
          <w:rFonts w:hint="eastAsia" w:eastAsia="宋体"/>
          <w:color w:val="auto"/>
          <w:sz w:val="20"/>
          <w:szCs w:val="20"/>
          <w:lang w:val="en-US" w:eastAsia="ko-KR"/>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the test case design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lang w:eastAsia="ko-KR"/>
        </w:rPr>
      </w:pPr>
      <w:r>
        <w:rPr>
          <w:rFonts w:hint="eastAsia" w:eastAsia="宋体" w:cs="Times New Roman"/>
          <w:b/>
          <w:bCs/>
          <w:color w:val="auto"/>
          <w:sz w:val="20"/>
          <w:szCs w:val="20"/>
          <w:highlight w:val="none"/>
          <w:lang w:val="en-US" w:eastAsia="zh-CN" w:bidi="ar-SA"/>
        </w:rPr>
        <w:t>Proposal 1: The AoA pair for simultaneous reception with different QCL-typeD in RRM tests is from the set of qualified AoA pairs according to the spherical coverage requirement for simultaneous reception from multiple directions as defined in clause 7.3K.3 of TS 38.101-2.</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It is suggested to verify the dual to dual active TCI state switching from [RS 1, RS 2] to [RS 1, RS3] under the assumption of 3 active probes.</w:t>
      </w:r>
    </w:p>
    <w:p>
      <w:pPr>
        <w:bidi w:val="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If the UE only support one fixed AoA offset and satisfy the requirements under such AoA offset, the UE may fail to pass the test of dual to dua active TCI state switching from [RS 1, RS 3] to [RS 2, RS 4].</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It is suggested to verify the dual to single active TCI state switching from [RS 1, RS 2] to RS 1 to verify no switching delay and no interruption.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5"/>
        </w:numPr>
        <w:ind w:leftChars="0"/>
        <w:rPr>
          <w:rFonts w:hint="eastAsia"/>
          <w:color w:val="auto"/>
          <w:highlight w:val="none"/>
          <w:lang w:val="en-US" w:eastAsia="zh-CN"/>
        </w:rPr>
      </w:pPr>
      <w:r>
        <w:rPr>
          <w:rFonts w:hint="eastAsia"/>
          <w:color w:val="auto"/>
          <w:highlight w:val="none"/>
          <w:lang w:val="en-US" w:eastAsia="zh-CN"/>
        </w:rPr>
        <w:t>R4-2406365 “WF on core maintenance and performance part for multi-Rx WI”, vivo, Ericsson.</w:t>
      </w: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AB1C95"/>
    <w:rsid w:val="01F87456"/>
    <w:rsid w:val="02122247"/>
    <w:rsid w:val="02150C3F"/>
    <w:rsid w:val="022C3A09"/>
    <w:rsid w:val="028B6A1D"/>
    <w:rsid w:val="028F1C3E"/>
    <w:rsid w:val="037D0CB3"/>
    <w:rsid w:val="03AB21AA"/>
    <w:rsid w:val="03D4720A"/>
    <w:rsid w:val="03E04DEA"/>
    <w:rsid w:val="04151694"/>
    <w:rsid w:val="04654053"/>
    <w:rsid w:val="04793516"/>
    <w:rsid w:val="047A3CFF"/>
    <w:rsid w:val="04885243"/>
    <w:rsid w:val="05317828"/>
    <w:rsid w:val="05477E90"/>
    <w:rsid w:val="059B5F9B"/>
    <w:rsid w:val="05BB5AB9"/>
    <w:rsid w:val="05C42923"/>
    <w:rsid w:val="05F562DB"/>
    <w:rsid w:val="0611163E"/>
    <w:rsid w:val="064D7C1A"/>
    <w:rsid w:val="068411C2"/>
    <w:rsid w:val="06963BA6"/>
    <w:rsid w:val="06965F3C"/>
    <w:rsid w:val="07CD3CDD"/>
    <w:rsid w:val="084B363C"/>
    <w:rsid w:val="0855671D"/>
    <w:rsid w:val="086B0D4A"/>
    <w:rsid w:val="089009EB"/>
    <w:rsid w:val="09716BCA"/>
    <w:rsid w:val="098C1CEA"/>
    <w:rsid w:val="09902DFD"/>
    <w:rsid w:val="09D64B23"/>
    <w:rsid w:val="09E644B8"/>
    <w:rsid w:val="0B12013A"/>
    <w:rsid w:val="0B180D3D"/>
    <w:rsid w:val="0B1C5C6A"/>
    <w:rsid w:val="0B243EFB"/>
    <w:rsid w:val="0B3D3C2F"/>
    <w:rsid w:val="0B5D15B4"/>
    <w:rsid w:val="0B635839"/>
    <w:rsid w:val="0BAC06FA"/>
    <w:rsid w:val="0BB0429A"/>
    <w:rsid w:val="0BFF5FC6"/>
    <w:rsid w:val="0C276675"/>
    <w:rsid w:val="0C394019"/>
    <w:rsid w:val="0C5D15E1"/>
    <w:rsid w:val="0D2538B5"/>
    <w:rsid w:val="0E6576E8"/>
    <w:rsid w:val="0EC91588"/>
    <w:rsid w:val="0F6C0B73"/>
    <w:rsid w:val="0F8009F9"/>
    <w:rsid w:val="1093739F"/>
    <w:rsid w:val="10997F43"/>
    <w:rsid w:val="10DE7BAE"/>
    <w:rsid w:val="11023BFD"/>
    <w:rsid w:val="110404BB"/>
    <w:rsid w:val="111C20F6"/>
    <w:rsid w:val="11ED345F"/>
    <w:rsid w:val="11FC305B"/>
    <w:rsid w:val="120774A3"/>
    <w:rsid w:val="12580C13"/>
    <w:rsid w:val="130B3696"/>
    <w:rsid w:val="14006D19"/>
    <w:rsid w:val="1414436B"/>
    <w:rsid w:val="1481754F"/>
    <w:rsid w:val="148F5721"/>
    <w:rsid w:val="14AC57CD"/>
    <w:rsid w:val="14B14D17"/>
    <w:rsid w:val="14F02E19"/>
    <w:rsid w:val="15981580"/>
    <w:rsid w:val="15E1212F"/>
    <w:rsid w:val="15ED3E9B"/>
    <w:rsid w:val="15FD475B"/>
    <w:rsid w:val="164514BE"/>
    <w:rsid w:val="170F06AA"/>
    <w:rsid w:val="17225508"/>
    <w:rsid w:val="176C2D6D"/>
    <w:rsid w:val="180A6E32"/>
    <w:rsid w:val="183F2CD2"/>
    <w:rsid w:val="1856323E"/>
    <w:rsid w:val="18AF55E3"/>
    <w:rsid w:val="18B1519A"/>
    <w:rsid w:val="18CD0507"/>
    <w:rsid w:val="195D7D48"/>
    <w:rsid w:val="19852D03"/>
    <w:rsid w:val="19915A0D"/>
    <w:rsid w:val="19ED20B7"/>
    <w:rsid w:val="1A6F1A83"/>
    <w:rsid w:val="1AD01A1B"/>
    <w:rsid w:val="1B4C5221"/>
    <w:rsid w:val="1B61065A"/>
    <w:rsid w:val="1BBF3927"/>
    <w:rsid w:val="1C177B08"/>
    <w:rsid w:val="1C3861F8"/>
    <w:rsid w:val="1C9001C6"/>
    <w:rsid w:val="1CBA2101"/>
    <w:rsid w:val="1D0573D7"/>
    <w:rsid w:val="1D153DC4"/>
    <w:rsid w:val="1D223E0B"/>
    <w:rsid w:val="1D3A54CD"/>
    <w:rsid w:val="1DB321FB"/>
    <w:rsid w:val="1DF33EB1"/>
    <w:rsid w:val="1E132F88"/>
    <w:rsid w:val="1E2867E9"/>
    <w:rsid w:val="1E853F6F"/>
    <w:rsid w:val="1E9C7BCC"/>
    <w:rsid w:val="1EC8648D"/>
    <w:rsid w:val="1ECC1E3C"/>
    <w:rsid w:val="1F056338"/>
    <w:rsid w:val="1FAE57D9"/>
    <w:rsid w:val="1FFD4083"/>
    <w:rsid w:val="20122D1B"/>
    <w:rsid w:val="202F3D4C"/>
    <w:rsid w:val="206261AF"/>
    <w:rsid w:val="20E2786E"/>
    <w:rsid w:val="21014C39"/>
    <w:rsid w:val="21045DF0"/>
    <w:rsid w:val="21244EB1"/>
    <w:rsid w:val="213964D8"/>
    <w:rsid w:val="21595D04"/>
    <w:rsid w:val="21835807"/>
    <w:rsid w:val="21F13629"/>
    <w:rsid w:val="2305377E"/>
    <w:rsid w:val="23184B10"/>
    <w:rsid w:val="231A76D5"/>
    <w:rsid w:val="23540CD1"/>
    <w:rsid w:val="23BE460D"/>
    <w:rsid w:val="24122135"/>
    <w:rsid w:val="24D4257E"/>
    <w:rsid w:val="24F5519F"/>
    <w:rsid w:val="2572202B"/>
    <w:rsid w:val="25762D04"/>
    <w:rsid w:val="25AE612B"/>
    <w:rsid w:val="2605683C"/>
    <w:rsid w:val="265F2C81"/>
    <w:rsid w:val="26661176"/>
    <w:rsid w:val="26BB1419"/>
    <w:rsid w:val="26C54F42"/>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D452F54"/>
    <w:rsid w:val="2E014790"/>
    <w:rsid w:val="2EAE66A3"/>
    <w:rsid w:val="2EE77680"/>
    <w:rsid w:val="2F2F0FC8"/>
    <w:rsid w:val="2F591020"/>
    <w:rsid w:val="2F8E63A4"/>
    <w:rsid w:val="301C6BB6"/>
    <w:rsid w:val="30723652"/>
    <w:rsid w:val="30766FB2"/>
    <w:rsid w:val="319708F2"/>
    <w:rsid w:val="31B14C9E"/>
    <w:rsid w:val="31FE2981"/>
    <w:rsid w:val="325F683F"/>
    <w:rsid w:val="334D0C62"/>
    <w:rsid w:val="33C522D7"/>
    <w:rsid w:val="33F228A5"/>
    <w:rsid w:val="347C19A0"/>
    <w:rsid w:val="34807672"/>
    <w:rsid w:val="351B1E30"/>
    <w:rsid w:val="3584768A"/>
    <w:rsid w:val="358E5935"/>
    <w:rsid w:val="35B06C6A"/>
    <w:rsid w:val="36941AA2"/>
    <w:rsid w:val="36D37423"/>
    <w:rsid w:val="37323407"/>
    <w:rsid w:val="3792754D"/>
    <w:rsid w:val="379D23F9"/>
    <w:rsid w:val="37B3111D"/>
    <w:rsid w:val="37E74183"/>
    <w:rsid w:val="3A185287"/>
    <w:rsid w:val="3A1F46B8"/>
    <w:rsid w:val="3A692CD0"/>
    <w:rsid w:val="3AD96376"/>
    <w:rsid w:val="3B0B5FA6"/>
    <w:rsid w:val="3B1210C9"/>
    <w:rsid w:val="3B270929"/>
    <w:rsid w:val="3B3D5571"/>
    <w:rsid w:val="3B5D276F"/>
    <w:rsid w:val="3B673620"/>
    <w:rsid w:val="3B9A1F29"/>
    <w:rsid w:val="3BCF6377"/>
    <w:rsid w:val="3C6E1F42"/>
    <w:rsid w:val="3CB972C3"/>
    <w:rsid w:val="3CE4646B"/>
    <w:rsid w:val="3D5E7AA8"/>
    <w:rsid w:val="3D6F2596"/>
    <w:rsid w:val="3F211072"/>
    <w:rsid w:val="3F5E503E"/>
    <w:rsid w:val="3F62033F"/>
    <w:rsid w:val="401A457A"/>
    <w:rsid w:val="405F175E"/>
    <w:rsid w:val="40737877"/>
    <w:rsid w:val="40A811A8"/>
    <w:rsid w:val="40C765F3"/>
    <w:rsid w:val="41C755BE"/>
    <w:rsid w:val="42424160"/>
    <w:rsid w:val="42B16B47"/>
    <w:rsid w:val="42EA1DDB"/>
    <w:rsid w:val="42F869D2"/>
    <w:rsid w:val="433C2CAC"/>
    <w:rsid w:val="43553536"/>
    <w:rsid w:val="444E111A"/>
    <w:rsid w:val="44972678"/>
    <w:rsid w:val="44C465F8"/>
    <w:rsid w:val="451632B9"/>
    <w:rsid w:val="45906394"/>
    <w:rsid w:val="45D40A2F"/>
    <w:rsid w:val="45F60A50"/>
    <w:rsid w:val="46142D0C"/>
    <w:rsid w:val="463A5AC1"/>
    <w:rsid w:val="46970A81"/>
    <w:rsid w:val="46B036BF"/>
    <w:rsid w:val="47282363"/>
    <w:rsid w:val="476B3528"/>
    <w:rsid w:val="47C726B0"/>
    <w:rsid w:val="490A77CA"/>
    <w:rsid w:val="49DC4EAC"/>
    <w:rsid w:val="49E55BC5"/>
    <w:rsid w:val="4AAF3847"/>
    <w:rsid w:val="4AFE1D19"/>
    <w:rsid w:val="4C1C63D6"/>
    <w:rsid w:val="4C864A35"/>
    <w:rsid w:val="4CB4652D"/>
    <w:rsid w:val="4CFC7A6A"/>
    <w:rsid w:val="4E015C76"/>
    <w:rsid w:val="4E310026"/>
    <w:rsid w:val="4E3448DA"/>
    <w:rsid w:val="4E4A2325"/>
    <w:rsid w:val="4E702749"/>
    <w:rsid w:val="4EC85323"/>
    <w:rsid w:val="4EDB3464"/>
    <w:rsid w:val="4FD47992"/>
    <w:rsid w:val="501A6C55"/>
    <w:rsid w:val="51234069"/>
    <w:rsid w:val="51B14BED"/>
    <w:rsid w:val="52123F2A"/>
    <w:rsid w:val="52526454"/>
    <w:rsid w:val="525C1CEF"/>
    <w:rsid w:val="528B5767"/>
    <w:rsid w:val="52A77D4F"/>
    <w:rsid w:val="52D33625"/>
    <w:rsid w:val="52FD1C01"/>
    <w:rsid w:val="52FD33B4"/>
    <w:rsid w:val="536E37BE"/>
    <w:rsid w:val="5372021A"/>
    <w:rsid w:val="53A3105E"/>
    <w:rsid w:val="53C64B93"/>
    <w:rsid w:val="548A6C60"/>
    <w:rsid w:val="54AA3425"/>
    <w:rsid w:val="54E07F19"/>
    <w:rsid w:val="55570903"/>
    <w:rsid w:val="55B1164D"/>
    <w:rsid w:val="55B4735E"/>
    <w:rsid w:val="55BB221D"/>
    <w:rsid w:val="55DB1478"/>
    <w:rsid w:val="56371459"/>
    <w:rsid w:val="56484633"/>
    <w:rsid w:val="56C72241"/>
    <w:rsid w:val="574B3EB2"/>
    <w:rsid w:val="57995B9F"/>
    <w:rsid w:val="58D0053D"/>
    <w:rsid w:val="59064002"/>
    <w:rsid w:val="595006D6"/>
    <w:rsid w:val="598C40A0"/>
    <w:rsid w:val="59B61150"/>
    <w:rsid w:val="59DA647E"/>
    <w:rsid w:val="5A556E1A"/>
    <w:rsid w:val="5C1166E3"/>
    <w:rsid w:val="5C9303D3"/>
    <w:rsid w:val="5E2864D0"/>
    <w:rsid w:val="5E494511"/>
    <w:rsid w:val="5E7C620B"/>
    <w:rsid w:val="5E83582A"/>
    <w:rsid w:val="5EB44FC0"/>
    <w:rsid w:val="5EB81F13"/>
    <w:rsid w:val="5EDA64BC"/>
    <w:rsid w:val="5FBA395F"/>
    <w:rsid w:val="60B92183"/>
    <w:rsid w:val="60EC2CBA"/>
    <w:rsid w:val="60ED68FB"/>
    <w:rsid w:val="61333986"/>
    <w:rsid w:val="61661B78"/>
    <w:rsid w:val="61CC2D28"/>
    <w:rsid w:val="62966A9E"/>
    <w:rsid w:val="62DE3B93"/>
    <w:rsid w:val="630C63B9"/>
    <w:rsid w:val="63454F29"/>
    <w:rsid w:val="635902CD"/>
    <w:rsid w:val="642A3E76"/>
    <w:rsid w:val="645E1DDB"/>
    <w:rsid w:val="64706BBE"/>
    <w:rsid w:val="64994B22"/>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2764B6"/>
    <w:rsid w:val="6A5D78D5"/>
    <w:rsid w:val="6A85354A"/>
    <w:rsid w:val="6B16149A"/>
    <w:rsid w:val="6C8E0C06"/>
    <w:rsid w:val="6D566F0F"/>
    <w:rsid w:val="6D836F72"/>
    <w:rsid w:val="6D986E55"/>
    <w:rsid w:val="6DC2026F"/>
    <w:rsid w:val="6DDE3DAF"/>
    <w:rsid w:val="6E281030"/>
    <w:rsid w:val="6E2C7D5B"/>
    <w:rsid w:val="6E3241BE"/>
    <w:rsid w:val="6EB0655E"/>
    <w:rsid w:val="6EB97A9D"/>
    <w:rsid w:val="6EF10A90"/>
    <w:rsid w:val="6EF62474"/>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4BE645E"/>
    <w:rsid w:val="753811DE"/>
    <w:rsid w:val="7566040A"/>
    <w:rsid w:val="757733D9"/>
    <w:rsid w:val="75A7114C"/>
    <w:rsid w:val="75BE67D4"/>
    <w:rsid w:val="75C2004C"/>
    <w:rsid w:val="75C759C1"/>
    <w:rsid w:val="75EE43B7"/>
    <w:rsid w:val="760F5DAE"/>
    <w:rsid w:val="762D64F3"/>
    <w:rsid w:val="767E7EFF"/>
    <w:rsid w:val="769550C6"/>
    <w:rsid w:val="76FA1DD9"/>
    <w:rsid w:val="775B4604"/>
    <w:rsid w:val="77C067C3"/>
    <w:rsid w:val="77EA64D7"/>
    <w:rsid w:val="78911E31"/>
    <w:rsid w:val="7922350F"/>
    <w:rsid w:val="792B5470"/>
    <w:rsid w:val="79762E65"/>
    <w:rsid w:val="79C637D8"/>
    <w:rsid w:val="79F762D6"/>
    <w:rsid w:val="7A9367CB"/>
    <w:rsid w:val="7AA10DE7"/>
    <w:rsid w:val="7AC34BA7"/>
    <w:rsid w:val="7AF22571"/>
    <w:rsid w:val="7B69224B"/>
    <w:rsid w:val="7BE80F25"/>
    <w:rsid w:val="7C1C35A7"/>
    <w:rsid w:val="7C45431D"/>
    <w:rsid w:val="7C91731B"/>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2024-05-13T08:42:09Z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EAF17918DD704348B61385A92D55832E</vt:lpwstr>
  </property>
</Properties>
</file>